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bCs/>
        </w:rPr>
      </w:pPr>
      <w:r>
        <w:rPr>
          <w:rFonts w:cs="Arial" w:ascii="Arial" w:hAnsi="Arial"/>
          <w:b/>
          <w:bCs/>
          <w:sz w:val="22"/>
          <w:szCs w:val="22"/>
        </w:rPr>
        <w:t>SEMBRAZ SA SIBIU</w:t>
      </w:r>
    </w:p>
    <w:p>
      <w:pPr>
        <w:pStyle w:val="Normal"/>
        <w:rPr>
          <w:rFonts w:ascii="Arial" w:hAnsi="Arial" w:cs="Arial"/>
          <w:sz w:val="22"/>
          <w:szCs w:val="22"/>
        </w:rPr>
      </w:pPr>
      <w:r>
        <w:rPr>
          <w:rFonts w:cs="Arial" w:ascii="Arial" w:hAnsi="Arial"/>
          <w:sz w:val="22"/>
          <w:szCs w:val="22"/>
        </w:rPr>
        <w:t>Capital social subscris si varsat: 1.582.754 lei</w:t>
      </w:r>
    </w:p>
    <w:p>
      <w:pPr>
        <w:pStyle w:val="Normal"/>
        <w:rPr>
          <w:rFonts w:ascii="Arial" w:hAnsi="Arial" w:cs="Arial"/>
          <w:color w:val="000000"/>
          <w:w w:val="90"/>
          <w:sz w:val="22"/>
          <w:szCs w:val="22"/>
        </w:rPr>
      </w:pPr>
      <w:r>
        <w:rPr>
          <w:rFonts w:cs="Arial" w:ascii="Arial" w:hAnsi="Arial"/>
          <w:color w:val="000000"/>
          <w:w w:val="90"/>
          <w:sz w:val="22"/>
          <w:szCs w:val="22"/>
        </w:rPr>
        <w:t>Nr. total de actiuni: 791.377 lei</w:t>
      </w:r>
    </w:p>
    <w:p>
      <w:pPr>
        <w:pStyle w:val="Normal"/>
        <w:jc w:val="center"/>
        <w:rPr>
          <w:rFonts w:ascii="Arial" w:hAnsi="Arial" w:cs="Arial"/>
          <w:b/>
          <w:b/>
          <w:bCs/>
          <w:i/>
          <w:i/>
          <w:iCs/>
        </w:rPr>
      </w:pPr>
      <w:r>
        <w:rPr>
          <w:rFonts w:cs="Arial" w:ascii="Arial" w:hAnsi="Arial"/>
          <w:b/>
          <w:bCs/>
          <w:i/>
          <w:iCs/>
        </w:rPr>
      </w:r>
    </w:p>
    <w:p>
      <w:pPr>
        <w:pStyle w:val="Normal"/>
        <w:jc w:val="center"/>
        <w:rPr>
          <w:rFonts w:ascii="Arial" w:hAnsi="Arial" w:cs="Arial"/>
          <w:b/>
          <w:b/>
          <w:bCs/>
          <w:i/>
          <w:i/>
          <w:iCs/>
        </w:rPr>
      </w:pPr>
      <w:r>
        <w:rPr>
          <w:rFonts w:cs="Arial" w:ascii="Arial" w:hAnsi="Arial"/>
          <w:b/>
          <w:bCs/>
          <w:i/>
          <w:iCs/>
        </w:rPr>
      </w:r>
    </w:p>
    <w:p>
      <w:pPr>
        <w:pStyle w:val="Normal"/>
        <w:jc w:val="center"/>
        <w:rPr>
          <w:rFonts w:ascii="Arial" w:hAnsi="Arial" w:cs="Arial"/>
          <w:b/>
          <w:b/>
          <w:bCs/>
          <w:i/>
          <w:i/>
          <w:iCs/>
        </w:rPr>
      </w:pPr>
      <w:r>
        <w:rPr>
          <w:rFonts w:cs="Arial" w:ascii="Arial" w:hAnsi="Arial"/>
          <w:b/>
          <w:bCs/>
          <w:i/>
          <w:iCs/>
        </w:rPr>
        <w:t>IMPUTERNICIRE SPECIALA</w:t>
      </w:r>
    </w:p>
    <w:p>
      <w:pPr>
        <w:pStyle w:val="Normal"/>
        <w:jc w:val="center"/>
        <w:rPr>
          <w:rFonts w:ascii="Arial" w:hAnsi="Arial" w:cs="Arial"/>
          <w:b/>
          <w:b/>
          <w:bCs/>
          <w:i/>
          <w:i/>
          <w:iCs/>
        </w:rPr>
      </w:pPr>
      <w:r>
        <w:rPr>
          <w:rFonts w:cs="Arial" w:ascii="Arial" w:hAnsi="Arial"/>
          <w:b/>
          <w:bCs/>
          <w:i/>
          <w:iCs/>
        </w:rPr>
        <w:t xml:space="preserve">de reprezentare in Adunarea Generala Extraordinara a Actionarilor </w:t>
      </w:r>
    </w:p>
    <w:p>
      <w:pPr>
        <w:pStyle w:val="Normal"/>
        <w:jc w:val="center"/>
        <w:rPr/>
      </w:pPr>
      <w:r>
        <w:rPr>
          <w:rFonts w:eastAsia="Arial" w:cs="Arial" w:ascii="Arial" w:hAnsi="Arial"/>
          <w:b/>
          <w:bCs/>
          <w:i/>
          <w:iCs/>
        </w:rPr>
        <w:t xml:space="preserve"> </w:t>
      </w:r>
      <w:r>
        <w:rPr>
          <w:rFonts w:cs="Arial" w:ascii="Arial" w:hAnsi="Arial"/>
          <w:b/>
          <w:bCs/>
          <w:i/>
          <w:iCs/>
        </w:rPr>
        <w:t>SEMBRAZ SA Sibiu</w:t>
        <w:tab/>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rPr/>
      </w:pPr>
      <w:r>
        <w:rPr>
          <w:rFonts w:cs="Arial" w:ascii="Arial" w:hAnsi="Arial"/>
          <w:sz w:val="22"/>
          <w:szCs w:val="22"/>
        </w:rPr>
        <w:tab/>
        <w:t>Subsemnatul/(a)_____________________, posesor al B.I/C.I/Pasaport seria______ nr._______, CNP______________________detinator a_____ actiuni emise de SC SEMBRAZ SA, care imi confera dreptul la ____voturi in Adunarea Generala Extraordinara a Actionarilor, imputernicesc prin prezenta pe dl/dna_____________________cu domiciliul in localitatea _______________, str_____________, nr______, posesor al B.I/C.I/Pasaport seria______ nr._______, CNP______________________, ca reprezentant al nostru in  Adunarea Generala Extraordinara a Actionarilor SEMBRAZ SA ce va avea loc in data de 20.12.2022 ora 10,00 la sediul societatii din Sibiu, str. Henri Coanda nr.12, sau la data tinerii celei de-a doua adunari, in caz de neintrunire a cvorumului de validitate, in data de 21.12.2022, in acelasi loc si la aceeasi ora, sa exercite dreptul de vot aferent detinerilor mele inregistrate in Registrul Actionarilor la data de 07.12.2022, dupa cum urmeaza:</w:t>
      </w:r>
    </w:p>
    <w:p>
      <w:pPr>
        <w:pStyle w:val="Normal"/>
        <w:rPr/>
      </w:pPr>
      <w:r>
        <w:rPr/>
      </w:r>
    </w:p>
    <w:tbl>
      <w:tblPr>
        <w:tblW w:w="10262" w:type="dxa"/>
        <w:jc w:val="left"/>
        <w:tblInd w:w="-58" w:type="dxa"/>
        <w:tblLayout w:type="fixed"/>
        <w:tblCellMar>
          <w:top w:w="55" w:type="dxa"/>
          <w:left w:w="55" w:type="dxa"/>
          <w:bottom w:w="55" w:type="dxa"/>
          <w:right w:w="55" w:type="dxa"/>
        </w:tblCellMar>
        <w:tblLook w:firstRow="0" w:noVBand="0" w:lastRow="0" w:firstColumn="0" w:lastColumn="0" w:noHBand="0" w:val="0000"/>
      </w:tblPr>
      <w:tblGrid>
        <w:gridCol w:w="763"/>
        <w:gridCol w:w="6381"/>
        <w:gridCol w:w="850"/>
        <w:gridCol w:w="1134"/>
        <w:gridCol w:w="1134"/>
      </w:tblGrid>
      <w:tr>
        <w:trPr/>
        <w:tc>
          <w:tcPr>
            <w:tcW w:w="763" w:type="dxa"/>
            <w:tcBorders>
              <w:top w:val="single" w:sz="2" w:space="0" w:color="000000"/>
              <w:left w:val="single" w:sz="2" w:space="0" w:color="000000"/>
              <w:bottom w:val="single" w:sz="2" w:space="0" w:color="000000"/>
            </w:tcBorders>
          </w:tcPr>
          <w:p>
            <w:pPr>
              <w:pStyle w:val="TableContents"/>
              <w:widowControl w:val="false"/>
              <w:spacing w:before="0" w:after="120"/>
              <w:rPr>
                <w:rFonts w:ascii="Arial" w:hAnsi="Arial" w:cs="Arial"/>
                <w:b/>
                <w:b/>
                <w:sz w:val="20"/>
                <w:szCs w:val="20"/>
              </w:rPr>
            </w:pPr>
            <w:r>
              <w:rPr>
                <w:rFonts w:cs="Arial" w:ascii="Arial" w:hAnsi="Arial"/>
                <w:b/>
                <w:sz w:val="20"/>
                <w:szCs w:val="20"/>
              </w:rPr>
              <w:t>Nr. crt.</w:t>
            </w:r>
          </w:p>
        </w:tc>
        <w:tc>
          <w:tcPr>
            <w:tcW w:w="6381" w:type="dxa"/>
            <w:tcBorders>
              <w:top w:val="single" w:sz="2" w:space="0" w:color="000000"/>
              <w:left w:val="single" w:sz="2" w:space="0" w:color="000000"/>
              <w:bottom w:val="single" w:sz="2" w:space="0" w:color="000000"/>
            </w:tcBorders>
          </w:tcPr>
          <w:p>
            <w:pPr>
              <w:pStyle w:val="Normal"/>
              <w:widowControl w:val="false"/>
              <w:spacing w:before="0" w:after="120"/>
              <w:jc w:val="center"/>
              <w:rPr>
                <w:rFonts w:ascii="Arial" w:hAnsi="Arial" w:cs="Arial"/>
                <w:b/>
                <w:b/>
                <w:sz w:val="20"/>
                <w:szCs w:val="20"/>
              </w:rPr>
            </w:pPr>
            <w:r>
              <w:rPr>
                <w:rFonts w:cs="Arial" w:ascii="Arial" w:hAnsi="Arial"/>
                <w:b/>
                <w:sz w:val="20"/>
                <w:szCs w:val="20"/>
              </w:rPr>
              <w:t>Ordinea de zi a  Adunarii Generale Extraordinare</w:t>
            </w:r>
          </w:p>
        </w:tc>
        <w:tc>
          <w:tcPr>
            <w:tcW w:w="850" w:type="dxa"/>
            <w:tcBorders>
              <w:top w:val="single" w:sz="2" w:space="0" w:color="000000"/>
              <w:left w:val="single" w:sz="2" w:space="0" w:color="000000"/>
              <w:bottom w:val="single" w:sz="2" w:space="0" w:color="000000"/>
            </w:tcBorders>
          </w:tcPr>
          <w:p>
            <w:pPr>
              <w:pStyle w:val="TableContents"/>
              <w:widowControl w:val="false"/>
              <w:spacing w:before="0" w:after="120"/>
              <w:jc w:val="center"/>
              <w:rPr>
                <w:rFonts w:ascii="Arial" w:hAnsi="Arial" w:cs="Arial"/>
                <w:b/>
                <w:b/>
                <w:sz w:val="20"/>
                <w:szCs w:val="20"/>
              </w:rPr>
            </w:pPr>
            <w:r>
              <w:rPr>
                <w:rFonts w:cs="Arial" w:ascii="Arial" w:hAnsi="Arial"/>
                <w:b/>
                <w:sz w:val="20"/>
                <w:szCs w:val="20"/>
              </w:rPr>
              <w:t>Pentru</w:t>
            </w:r>
          </w:p>
        </w:tc>
        <w:tc>
          <w:tcPr>
            <w:tcW w:w="1134" w:type="dxa"/>
            <w:tcBorders>
              <w:top w:val="single" w:sz="2" w:space="0" w:color="000000"/>
              <w:left w:val="single" w:sz="2" w:space="0" w:color="000000"/>
              <w:bottom w:val="single" w:sz="2" w:space="0" w:color="000000"/>
            </w:tcBorders>
          </w:tcPr>
          <w:p>
            <w:pPr>
              <w:pStyle w:val="TableContents"/>
              <w:widowControl w:val="false"/>
              <w:spacing w:before="0" w:after="120"/>
              <w:jc w:val="center"/>
              <w:rPr>
                <w:rFonts w:ascii="Arial" w:hAnsi="Arial" w:cs="Arial"/>
                <w:b/>
                <w:b/>
                <w:sz w:val="20"/>
                <w:szCs w:val="20"/>
              </w:rPr>
            </w:pPr>
            <w:r>
              <w:rPr>
                <w:rFonts w:cs="Arial" w:ascii="Arial" w:hAnsi="Arial"/>
                <w:b/>
                <w:sz w:val="20"/>
                <w:szCs w:val="20"/>
              </w:rPr>
              <w:t>Impotriva</w:t>
            </w:r>
          </w:p>
        </w:tc>
        <w:tc>
          <w:tcPr>
            <w:tcW w:w="1134" w:type="dxa"/>
            <w:tcBorders>
              <w:top w:val="single" w:sz="2" w:space="0" w:color="000000"/>
              <w:left w:val="single" w:sz="2" w:space="0" w:color="000000"/>
              <w:bottom w:val="single" w:sz="2" w:space="0" w:color="000000"/>
              <w:right w:val="single" w:sz="2" w:space="0" w:color="000000"/>
            </w:tcBorders>
          </w:tcPr>
          <w:p>
            <w:pPr>
              <w:pStyle w:val="TableContents"/>
              <w:widowControl w:val="false"/>
              <w:spacing w:before="0" w:after="120"/>
              <w:jc w:val="center"/>
              <w:rPr>
                <w:rFonts w:ascii="Arial" w:hAnsi="Arial" w:cs="Arial"/>
                <w:b/>
                <w:b/>
                <w:sz w:val="20"/>
                <w:szCs w:val="20"/>
              </w:rPr>
            </w:pPr>
            <w:r>
              <w:rPr>
                <w:rFonts w:cs="Arial" w:ascii="Arial" w:hAnsi="Arial"/>
                <w:b/>
                <w:sz w:val="20"/>
                <w:szCs w:val="20"/>
              </w:rPr>
              <w:t>Abtinere</w:t>
            </w:r>
          </w:p>
        </w:tc>
      </w:tr>
      <w:tr>
        <w:trPr/>
        <w:tc>
          <w:tcPr>
            <w:tcW w:w="763" w:type="dxa"/>
            <w:tcBorders>
              <w:top w:val="single" w:sz="2" w:space="0" w:color="000000"/>
              <w:left w:val="single" w:sz="2" w:space="0" w:color="000000"/>
            </w:tcBorders>
          </w:tcPr>
          <w:p>
            <w:pPr>
              <w:pStyle w:val="TableContents"/>
              <w:widowControl w:val="false"/>
              <w:snapToGrid w:val="false"/>
              <w:spacing w:before="0" w:after="120"/>
              <w:jc w:val="center"/>
              <w:rPr>
                <w:rFonts w:ascii="Arial" w:hAnsi="Arial" w:cs="Arial"/>
                <w:sz w:val="22"/>
                <w:szCs w:val="22"/>
              </w:rPr>
            </w:pPr>
            <w:r>
              <w:rPr>
                <w:rFonts w:cs="Arial" w:ascii="Arial" w:hAnsi="Arial"/>
                <w:sz w:val="22"/>
                <w:szCs w:val="22"/>
              </w:rPr>
            </w:r>
          </w:p>
          <w:p>
            <w:pPr>
              <w:pStyle w:val="TableContents"/>
              <w:widowControl w:val="false"/>
              <w:snapToGrid w:val="false"/>
              <w:spacing w:before="0" w:after="120"/>
              <w:jc w:val="center"/>
              <w:rPr>
                <w:rFonts w:ascii="Arial" w:hAnsi="Arial" w:cs="Arial"/>
                <w:sz w:val="22"/>
                <w:szCs w:val="22"/>
              </w:rPr>
            </w:pPr>
            <w:r>
              <w:rPr>
                <w:rFonts w:cs="Arial" w:ascii="Arial" w:hAnsi="Arial"/>
                <w:sz w:val="22"/>
                <w:szCs w:val="22"/>
              </w:rPr>
            </w:r>
          </w:p>
          <w:p>
            <w:pPr>
              <w:pStyle w:val="TableContents"/>
              <w:widowControl w:val="false"/>
              <w:snapToGrid w:val="false"/>
              <w:spacing w:before="0" w:after="120"/>
              <w:jc w:val="center"/>
              <w:rPr>
                <w:rFonts w:ascii="Arial" w:hAnsi="Arial" w:cs="Arial"/>
                <w:sz w:val="22"/>
                <w:szCs w:val="22"/>
              </w:rPr>
            </w:pPr>
            <w:r>
              <w:rPr>
                <w:rFonts w:cs="Arial" w:ascii="Arial" w:hAnsi="Arial"/>
                <w:sz w:val="22"/>
                <w:szCs w:val="22"/>
              </w:rPr>
            </w:r>
          </w:p>
          <w:p>
            <w:pPr>
              <w:pStyle w:val="TableContents"/>
              <w:widowControl w:val="false"/>
              <w:snapToGrid w:val="false"/>
              <w:spacing w:before="0" w:after="120"/>
              <w:jc w:val="center"/>
              <w:rPr>
                <w:rFonts w:ascii="Arial" w:hAnsi="Arial" w:cs="Arial"/>
                <w:sz w:val="22"/>
                <w:szCs w:val="22"/>
              </w:rPr>
            </w:pPr>
            <w:r>
              <w:rPr>
                <w:rFonts w:cs="Arial" w:ascii="Arial" w:hAnsi="Arial"/>
                <w:sz w:val="22"/>
                <w:szCs w:val="22"/>
              </w:rPr>
            </w:r>
          </w:p>
          <w:p>
            <w:pPr>
              <w:pStyle w:val="TableContents"/>
              <w:widowControl w:val="false"/>
              <w:snapToGrid w:val="false"/>
              <w:spacing w:before="0" w:after="120"/>
              <w:jc w:val="center"/>
              <w:rPr>
                <w:rFonts w:ascii="Arial" w:hAnsi="Arial" w:cs="Arial"/>
                <w:sz w:val="22"/>
                <w:szCs w:val="22"/>
              </w:rPr>
            </w:pPr>
            <w:r>
              <w:rPr>
                <w:rFonts w:cs="Arial" w:ascii="Arial" w:hAnsi="Arial"/>
                <w:sz w:val="22"/>
                <w:szCs w:val="22"/>
              </w:rPr>
            </w:r>
          </w:p>
          <w:p>
            <w:pPr>
              <w:pStyle w:val="TableContents"/>
              <w:widowControl w:val="false"/>
              <w:snapToGrid w:val="false"/>
              <w:spacing w:before="0" w:after="120"/>
              <w:jc w:val="center"/>
              <w:rPr>
                <w:rFonts w:ascii="Arial" w:hAnsi="Arial" w:cs="Arial"/>
                <w:sz w:val="22"/>
                <w:szCs w:val="22"/>
              </w:rPr>
            </w:pPr>
            <w:r>
              <w:rPr>
                <w:rFonts w:cs="Arial" w:ascii="Arial" w:hAnsi="Arial"/>
                <w:sz w:val="22"/>
                <w:szCs w:val="22"/>
              </w:rPr>
            </w:r>
          </w:p>
        </w:tc>
        <w:tc>
          <w:tcPr>
            <w:tcW w:w="6381" w:type="dxa"/>
            <w:tcBorders>
              <w:left w:val="single" w:sz="2" w:space="0" w:color="000000"/>
              <w:bottom w:val="single" w:sz="2" w:space="0" w:color="000000"/>
            </w:tcBorders>
          </w:tcPr>
          <w:p>
            <w:pPr>
              <w:pStyle w:val="ListParagraph"/>
              <w:widowControl w:val="false"/>
              <w:numPr>
                <w:ilvl w:val="0"/>
                <w:numId w:val="1"/>
              </w:numPr>
              <w:tabs>
                <w:tab w:val="clear" w:pos="709"/>
                <w:tab w:val="left" w:pos="9498" w:leader="none"/>
              </w:tabs>
              <w:jc w:val="both"/>
              <w:rPr>
                <w:b/>
                <w:b/>
                <w:sz w:val="20"/>
              </w:rPr>
            </w:pPr>
            <w:r>
              <w:rPr>
                <w:b/>
                <w:sz w:val="20"/>
              </w:rPr>
              <w:t>propunerea Societatii</w:t>
            </w:r>
          </w:p>
          <w:p>
            <w:pPr>
              <w:pStyle w:val="Normal"/>
              <w:widowControl w:val="false"/>
              <w:tabs>
                <w:tab w:val="clear" w:pos="709"/>
                <w:tab w:val="left" w:pos="9498" w:leader="none"/>
              </w:tabs>
              <w:jc w:val="both"/>
              <w:rPr>
                <w:rFonts w:ascii="Arial" w:hAnsi="Arial" w:cs="Arial"/>
                <w:sz w:val="20"/>
              </w:rPr>
            </w:pPr>
            <w:r>
              <w:rPr>
                <w:rFonts w:cs="Arial" w:ascii="Arial" w:hAnsi="Arial"/>
                <w:sz w:val="20"/>
              </w:rPr>
              <w:t>Aprobarea vanzarii activelor imobiliare ale societatii SEMBRAZ SA Sibiu compuse din teren in suprafata de 21.233 mp si cladiri construite pe acesta, situate in Sibiu, str Henri Coanda nr 12 pentru un pret mai mare de 3,020,500.00 Eur (14,803,500 RON corespunzator unui curs de 4.9010 RON/Eur)  la care se adauga TVA conform prevederilor legale in vigoare, respectiv valoarea evaluarii de piata realizata la data de 3 noiembrie 2022 de catre evaluator ANEVAR Motronea Petru legitimatie nr 14389.</w:t>
            </w:r>
          </w:p>
        </w:tc>
        <w:tc>
          <w:tcPr>
            <w:tcW w:w="850" w:type="dxa"/>
            <w:tcBorders>
              <w:left w:val="single" w:sz="2" w:space="0" w:color="000000"/>
              <w:bottom w:val="single" w:sz="2" w:space="0" w:color="000000"/>
            </w:tcBorders>
          </w:tcPr>
          <w:p>
            <w:pPr>
              <w:pStyle w:val="TableContents"/>
              <w:widowControl w:val="false"/>
              <w:snapToGrid w:val="false"/>
              <w:spacing w:before="0" w:after="120"/>
              <w:rPr>
                <w:rFonts w:ascii="Arial" w:hAnsi="Arial" w:cs="Arial"/>
                <w:sz w:val="22"/>
                <w:szCs w:val="22"/>
              </w:rPr>
            </w:pPr>
            <w:r>
              <w:rPr>
                <w:rFonts w:cs="Arial" w:ascii="Arial" w:hAnsi="Arial"/>
                <w:sz w:val="22"/>
                <w:szCs w:val="22"/>
              </w:rPr>
            </w:r>
          </w:p>
        </w:tc>
        <w:tc>
          <w:tcPr>
            <w:tcW w:w="1134" w:type="dxa"/>
            <w:tcBorders>
              <w:left w:val="single" w:sz="2" w:space="0" w:color="000000"/>
              <w:bottom w:val="single" w:sz="2" w:space="0" w:color="000000"/>
            </w:tcBorders>
          </w:tcPr>
          <w:p>
            <w:pPr>
              <w:pStyle w:val="TableContents"/>
              <w:widowControl w:val="false"/>
              <w:snapToGrid w:val="false"/>
              <w:spacing w:before="0" w:after="120"/>
              <w:rPr>
                <w:rFonts w:ascii="Arial" w:hAnsi="Arial" w:cs="Arial"/>
                <w:sz w:val="22"/>
                <w:szCs w:val="22"/>
              </w:rPr>
            </w:pPr>
            <w:r>
              <w:rPr>
                <w:rFonts w:cs="Arial" w:ascii="Arial" w:hAnsi="Arial"/>
                <w:sz w:val="22"/>
                <w:szCs w:val="22"/>
              </w:rPr>
            </w:r>
          </w:p>
        </w:tc>
        <w:tc>
          <w:tcPr>
            <w:tcW w:w="1134" w:type="dxa"/>
            <w:tcBorders>
              <w:left w:val="single" w:sz="2" w:space="0" w:color="000000"/>
              <w:bottom w:val="single" w:sz="2" w:space="0" w:color="000000"/>
              <w:right w:val="single" w:sz="2" w:space="0" w:color="000000"/>
            </w:tcBorders>
          </w:tcPr>
          <w:p>
            <w:pPr>
              <w:pStyle w:val="TableContents"/>
              <w:widowControl w:val="false"/>
              <w:snapToGrid w:val="false"/>
              <w:spacing w:before="0" w:after="120"/>
              <w:rPr>
                <w:rFonts w:ascii="Arial" w:hAnsi="Arial" w:cs="Arial"/>
                <w:sz w:val="22"/>
                <w:szCs w:val="22"/>
              </w:rPr>
            </w:pPr>
            <w:r>
              <w:rPr>
                <w:rFonts w:cs="Arial" w:ascii="Arial" w:hAnsi="Arial"/>
                <w:sz w:val="22"/>
                <w:szCs w:val="22"/>
              </w:rPr>
            </w:r>
          </w:p>
        </w:tc>
      </w:tr>
      <w:tr>
        <w:trPr/>
        <w:tc>
          <w:tcPr>
            <w:tcW w:w="763" w:type="dxa"/>
            <w:tcBorders>
              <w:left w:val="single" w:sz="2" w:space="0" w:color="000000"/>
              <w:bottom w:val="single" w:sz="2" w:space="0" w:color="000000"/>
            </w:tcBorders>
          </w:tcPr>
          <w:p>
            <w:pPr>
              <w:pStyle w:val="TableContents"/>
              <w:widowControl w:val="false"/>
              <w:snapToGrid w:val="false"/>
              <w:spacing w:before="0" w:after="120"/>
              <w:jc w:val="center"/>
              <w:rPr>
                <w:rFonts w:ascii="Arial" w:hAnsi="Arial" w:cs="Arial"/>
                <w:sz w:val="22"/>
                <w:szCs w:val="22"/>
              </w:rPr>
            </w:pPr>
            <w:r>
              <w:rPr>
                <w:rFonts w:cs="Arial" w:ascii="Arial" w:hAnsi="Arial"/>
                <w:sz w:val="22"/>
                <w:szCs w:val="22"/>
              </w:rPr>
            </w:r>
          </w:p>
          <w:p>
            <w:pPr>
              <w:pStyle w:val="TableContents"/>
              <w:widowControl w:val="false"/>
              <w:snapToGrid w:val="false"/>
              <w:spacing w:before="0" w:after="120"/>
              <w:jc w:val="center"/>
              <w:rPr>
                <w:rFonts w:ascii="Arial" w:hAnsi="Arial" w:cs="Arial"/>
                <w:sz w:val="22"/>
                <w:szCs w:val="22"/>
              </w:rPr>
            </w:pPr>
            <w:r>
              <w:rPr>
                <w:rFonts w:cs="Arial" w:ascii="Arial" w:hAnsi="Arial"/>
                <w:sz w:val="22"/>
                <w:szCs w:val="22"/>
              </w:rPr>
            </w:r>
          </w:p>
          <w:p>
            <w:pPr>
              <w:pStyle w:val="TableContents"/>
              <w:widowControl w:val="false"/>
              <w:snapToGrid w:val="false"/>
              <w:spacing w:before="0" w:after="120"/>
              <w:jc w:val="center"/>
              <w:rPr>
                <w:rFonts w:ascii="Arial" w:hAnsi="Arial" w:cs="Arial"/>
                <w:b/>
                <w:b/>
                <w:sz w:val="22"/>
                <w:szCs w:val="22"/>
              </w:rPr>
            </w:pPr>
            <w:r>
              <w:rPr>
                <w:rFonts w:cs="Arial" w:ascii="Arial" w:hAnsi="Arial"/>
                <w:b/>
                <w:sz w:val="22"/>
                <w:szCs w:val="22"/>
              </w:rPr>
              <w:t>1</w:t>
            </w:r>
          </w:p>
        </w:tc>
        <w:tc>
          <w:tcPr>
            <w:tcW w:w="6381" w:type="dxa"/>
            <w:tcBorders>
              <w:left w:val="single" w:sz="2" w:space="0" w:color="000000"/>
              <w:bottom w:val="single" w:sz="2" w:space="0" w:color="000000"/>
            </w:tcBorders>
          </w:tcPr>
          <w:p>
            <w:pPr>
              <w:pStyle w:val="ListParagraph"/>
              <w:widowControl w:val="false"/>
              <w:numPr>
                <w:ilvl w:val="0"/>
                <w:numId w:val="1"/>
              </w:numPr>
              <w:spacing w:lineRule="auto" w:line="276" w:before="0" w:after="120"/>
              <w:contextualSpacing/>
              <w:jc w:val="both"/>
              <w:rPr>
                <w:b/>
                <w:b/>
                <w:sz w:val="20"/>
              </w:rPr>
            </w:pPr>
            <w:r>
              <w:rPr>
                <w:b/>
                <w:sz w:val="20"/>
              </w:rPr>
              <w:t>propunerea actionarului Transilvania Investments Alliance SA Brasov</w:t>
            </w:r>
          </w:p>
          <w:p>
            <w:pPr>
              <w:pStyle w:val="Normal"/>
              <w:widowControl w:val="false"/>
              <w:spacing w:before="0" w:after="120"/>
              <w:jc w:val="both"/>
              <w:rPr>
                <w:rFonts w:ascii="Arial" w:hAnsi="Arial" w:cs="Arial"/>
                <w:sz w:val="20"/>
              </w:rPr>
            </w:pPr>
            <w:r>
              <w:rPr>
                <w:rFonts w:cs="Arial" w:ascii="Arial" w:hAnsi="Arial"/>
                <w:sz w:val="20"/>
              </w:rPr>
              <w:t xml:space="preserve">Se aproba vânzarea activelor imobiliare ale societatii SEMBRAZ S.A. Sibiu, compuse din teren in suprafata de </w:t>
            </w:r>
            <w:r>
              <w:rPr>
                <w:rFonts w:cs="Arial" w:ascii="Arial" w:hAnsi="Arial"/>
                <w:b/>
                <w:sz w:val="20"/>
              </w:rPr>
              <w:t>21.233 mp</w:t>
            </w:r>
            <w:r>
              <w:rPr>
                <w:rFonts w:cs="Arial" w:ascii="Arial" w:hAnsi="Arial"/>
                <w:sz w:val="20"/>
              </w:rPr>
              <w:t xml:space="preserve"> si cladiri construite pe acesta, situate in Sibiu, str. Henri Coanda nr. 12, la o valoare minima totala de </w:t>
            </w:r>
            <w:r>
              <w:rPr>
                <w:rFonts w:cs="Arial" w:ascii="Arial" w:hAnsi="Arial"/>
                <w:b/>
                <w:sz w:val="20"/>
              </w:rPr>
              <w:t>4.500.000 EURO</w:t>
            </w:r>
            <w:r>
              <w:rPr>
                <w:rFonts w:cs="Arial" w:ascii="Arial" w:hAnsi="Arial"/>
                <w:sz w:val="20"/>
              </w:rPr>
              <w:t xml:space="preserve"> (dupa deducerea cheltuielilor adiacente generate de orice alte costuri solicitate de cumparator). Astfel, orice alt cost suplimentar generat de solicitarea Cumparatorului (regenerare imobiliara, demolare, amenajare, PUZ etc.) va fi suportat exclusiv de catre acesta si se va adauga la valoarea minima totala stabilita.</w:t>
            </w:r>
          </w:p>
          <w:p>
            <w:pPr>
              <w:pStyle w:val="Normal"/>
              <w:widowControl w:val="false"/>
              <w:spacing w:before="0" w:after="120"/>
              <w:jc w:val="both"/>
              <w:rPr>
                <w:rFonts w:ascii="Arial" w:hAnsi="Arial" w:cs="Arial"/>
                <w:sz w:val="20"/>
                <w:szCs w:val="20"/>
              </w:rPr>
            </w:pPr>
            <w:r>
              <w:rPr>
                <w:rFonts w:cs="Arial" w:ascii="Arial" w:hAnsi="Arial"/>
                <w:sz w:val="20"/>
                <w:szCs w:val="20"/>
              </w:rPr>
              <w:t>Vânzarea acestor active se va realiza pe baza unei proceduri întocmite şi aprobate de către Administratorul unic care să conducă la încasarea de către societate a celui mai bun preţ, procedură care va conţine cel puţin următoarele etape:</w:t>
            </w:r>
          </w:p>
          <w:p>
            <w:pPr>
              <w:pStyle w:val="ListParagraph"/>
              <w:widowControl w:val="false"/>
              <w:numPr>
                <w:ilvl w:val="0"/>
                <w:numId w:val="2"/>
              </w:numPr>
              <w:suppressAutoHyphens w:val="false"/>
              <w:spacing w:before="0" w:after="120"/>
              <w:contextualSpacing/>
              <w:jc w:val="both"/>
              <w:rPr>
                <w:sz w:val="20"/>
              </w:rPr>
            </w:pPr>
            <w:r>
              <w:rPr>
                <w:sz w:val="20"/>
              </w:rPr>
              <w:t xml:space="preserve">vanzare prin negociere directa, cu diferiti ofertanti interesati, in termen de maximum </w:t>
            </w:r>
            <w:r>
              <w:rPr>
                <w:b/>
                <w:sz w:val="20"/>
              </w:rPr>
              <w:t>45 zile</w:t>
            </w:r>
            <w:r>
              <w:rPr>
                <w:sz w:val="20"/>
              </w:rPr>
              <w:t xml:space="preserve"> de la data Hotararii AGEA</w:t>
            </w:r>
          </w:p>
          <w:p>
            <w:pPr>
              <w:pStyle w:val="ListParagraph"/>
              <w:widowControl w:val="false"/>
              <w:numPr>
                <w:ilvl w:val="0"/>
                <w:numId w:val="2"/>
              </w:numPr>
              <w:suppressAutoHyphens w:val="false"/>
              <w:spacing w:before="0" w:after="120"/>
              <w:contextualSpacing/>
              <w:jc w:val="both"/>
              <w:rPr>
                <w:sz w:val="20"/>
              </w:rPr>
            </w:pPr>
            <w:r>
              <w:rPr>
                <w:sz w:val="20"/>
              </w:rPr>
              <w:t>comunicarea prin raport curent a încheierii contractului de vânzare cumpărare</w:t>
            </w:r>
          </w:p>
          <w:p>
            <w:pPr>
              <w:pStyle w:val="ListParagraph"/>
              <w:widowControl w:val="false"/>
              <w:numPr>
                <w:ilvl w:val="0"/>
                <w:numId w:val="2"/>
              </w:numPr>
              <w:suppressAutoHyphens w:val="false"/>
              <w:spacing w:before="0" w:after="120"/>
              <w:contextualSpacing/>
              <w:jc w:val="both"/>
              <w:rPr>
                <w:sz w:val="20"/>
              </w:rPr>
            </w:pPr>
            <w:r>
              <w:rPr>
                <w:sz w:val="20"/>
              </w:rPr>
              <w:t>detalierea, în cadrul raportului anual al Administratorului unic, a stadiului ducerii la îndeplinire a vânzarii activelor, cu reflectarea corespunzătoare în bugetul de venituri şi cheltuieli anual.</w:t>
            </w:r>
          </w:p>
          <w:p>
            <w:pPr>
              <w:pStyle w:val="Normal"/>
              <w:widowControl w:val="false"/>
              <w:spacing w:before="0" w:after="120"/>
              <w:jc w:val="both"/>
              <w:rPr>
                <w:rFonts w:ascii="Arial" w:hAnsi="Arial" w:cs="Arial"/>
                <w:sz w:val="20"/>
                <w:szCs w:val="20"/>
              </w:rPr>
            </w:pPr>
            <w:r>
              <w:rPr>
                <w:rFonts w:cs="Arial" w:ascii="Arial" w:hAnsi="Arial"/>
                <w:sz w:val="20"/>
                <w:szCs w:val="20"/>
              </w:rPr>
              <w:t>Mandatul acordat administratorului unic pentru ducerea la îndeplinire a celor aprobate în cadrul acestui punct al ordinii de zi este valabil până la 31.12.2023.</w:t>
            </w:r>
          </w:p>
          <w:p>
            <w:pPr>
              <w:pStyle w:val="Normal"/>
              <w:widowControl w:val="false"/>
              <w:spacing w:lineRule="auto" w:line="276" w:before="0" w:after="120"/>
              <w:jc w:val="both"/>
              <w:rPr>
                <w:sz w:val="20"/>
                <w:szCs w:val="20"/>
              </w:rPr>
            </w:pPr>
            <w:r>
              <w:rPr>
                <w:rFonts w:cs="Arial" w:ascii="Arial" w:hAnsi="Arial"/>
                <w:sz w:val="20"/>
                <w:szCs w:val="20"/>
              </w:rPr>
              <w:t>Destinatia sumelor incasate urmare valorificarii activelor va fi stabilită prin hotarare AGA.</w:t>
            </w:r>
          </w:p>
        </w:tc>
        <w:tc>
          <w:tcPr>
            <w:tcW w:w="850" w:type="dxa"/>
            <w:tcBorders>
              <w:left w:val="single" w:sz="2" w:space="0" w:color="000000"/>
              <w:bottom w:val="single" w:sz="2" w:space="0" w:color="000000"/>
            </w:tcBorders>
          </w:tcPr>
          <w:p>
            <w:pPr>
              <w:pStyle w:val="TableContents"/>
              <w:widowControl w:val="false"/>
              <w:snapToGrid w:val="false"/>
              <w:spacing w:before="0" w:after="120"/>
              <w:rPr>
                <w:rFonts w:ascii="Arial" w:hAnsi="Arial" w:cs="Arial"/>
                <w:sz w:val="22"/>
                <w:szCs w:val="22"/>
              </w:rPr>
            </w:pPr>
            <w:r>
              <w:rPr>
                <w:rFonts w:cs="Arial" w:ascii="Arial" w:hAnsi="Arial"/>
                <w:sz w:val="22"/>
                <w:szCs w:val="22"/>
              </w:rPr>
            </w:r>
          </w:p>
        </w:tc>
        <w:tc>
          <w:tcPr>
            <w:tcW w:w="1134" w:type="dxa"/>
            <w:tcBorders>
              <w:left w:val="single" w:sz="2" w:space="0" w:color="000000"/>
              <w:bottom w:val="single" w:sz="2" w:space="0" w:color="000000"/>
            </w:tcBorders>
          </w:tcPr>
          <w:p>
            <w:pPr>
              <w:pStyle w:val="TableContents"/>
              <w:widowControl w:val="false"/>
              <w:snapToGrid w:val="false"/>
              <w:spacing w:before="0" w:after="120"/>
              <w:rPr>
                <w:rFonts w:ascii="Arial" w:hAnsi="Arial" w:cs="Arial"/>
                <w:sz w:val="22"/>
                <w:szCs w:val="22"/>
              </w:rPr>
            </w:pPr>
            <w:r>
              <w:rPr>
                <w:rFonts w:cs="Arial" w:ascii="Arial" w:hAnsi="Arial"/>
                <w:sz w:val="22"/>
                <w:szCs w:val="22"/>
              </w:rPr>
            </w:r>
          </w:p>
        </w:tc>
        <w:tc>
          <w:tcPr>
            <w:tcW w:w="1134" w:type="dxa"/>
            <w:tcBorders>
              <w:left w:val="single" w:sz="2" w:space="0" w:color="000000"/>
              <w:bottom w:val="single" w:sz="2" w:space="0" w:color="000000"/>
              <w:right w:val="single" w:sz="2" w:space="0" w:color="000000"/>
            </w:tcBorders>
          </w:tcPr>
          <w:p>
            <w:pPr>
              <w:pStyle w:val="TableContents"/>
              <w:widowControl w:val="false"/>
              <w:snapToGrid w:val="false"/>
              <w:spacing w:before="0" w:after="120"/>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tab/>
      </w:r>
    </w:p>
    <w:tbl>
      <w:tblPr>
        <w:tblW w:w="10262" w:type="dxa"/>
        <w:jc w:val="left"/>
        <w:tblInd w:w="-58" w:type="dxa"/>
        <w:tblLayout w:type="fixed"/>
        <w:tblCellMar>
          <w:top w:w="55" w:type="dxa"/>
          <w:left w:w="55" w:type="dxa"/>
          <w:bottom w:w="55" w:type="dxa"/>
          <w:right w:w="55" w:type="dxa"/>
        </w:tblCellMar>
        <w:tblLook w:firstRow="0" w:noVBand="0" w:lastRow="0" w:firstColumn="0" w:lastColumn="0" w:noHBand="0" w:val="0000"/>
      </w:tblPr>
      <w:tblGrid>
        <w:gridCol w:w="763"/>
        <w:gridCol w:w="6381"/>
        <w:gridCol w:w="850"/>
        <w:gridCol w:w="1134"/>
        <w:gridCol w:w="1134"/>
      </w:tblGrid>
      <w:tr>
        <w:trPr/>
        <w:tc>
          <w:tcPr>
            <w:tcW w:w="763" w:type="dxa"/>
            <w:tcBorders>
              <w:top w:val="single" w:sz="2" w:space="0" w:color="000000"/>
              <w:left w:val="single" w:sz="2" w:space="0" w:color="000000"/>
              <w:bottom w:val="single" w:sz="2" w:space="0" w:color="000000"/>
            </w:tcBorders>
          </w:tcPr>
          <w:p>
            <w:pPr>
              <w:pStyle w:val="TableContents"/>
              <w:widowControl w:val="false"/>
              <w:spacing w:before="0" w:after="120"/>
              <w:rPr>
                <w:rFonts w:ascii="Arial" w:hAnsi="Arial" w:cs="Arial"/>
                <w:b/>
                <w:b/>
                <w:sz w:val="20"/>
                <w:szCs w:val="20"/>
              </w:rPr>
            </w:pPr>
            <w:r>
              <w:rPr>
                <w:rFonts w:cs="Arial" w:ascii="Arial" w:hAnsi="Arial"/>
                <w:b/>
                <w:sz w:val="20"/>
                <w:szCs w:val="20"/>
              </w:rPr>
              <w:t>Nr. crt.</w:t>
            </w:r>
          </w:p>
        </w:tc>
        <w:tc>
          <w:tcPr>
            <w:tcW w:w="6381" w:type="dxa"/>
            <w:tcBorders>
              <w:top w:val="single" w:sz="2" w:space="0" w:color="000000"/>
              <w:left w:val="single" w:sz="2" w:space="0" w:color="000000"/>
              <w:bottom w:val="single" w:sz="2" w:space="0" w:color="000000"/>
            </w:tcBorders>
          </w:tcPr>
          <w:p>
            <w:pPr>
              <w:pStyle w:val="Normal"/>
              <w:widowControl w:val="false"/>
              <w:spacing w:before="0" w:after="120"/>
              <w:jc w:val="both"/>
              <w:rPr>
                <w:rFonts w:ascii="Arial" w:hAnsi="Arial" w:cs="Arial"/>
                <w:b/>
                <w:b/>
                <w:sz w:val="20"/>
                <w:szCs w:val="20"/>
              </w:rPr>
            </w:pPr>
            <w:r>
              <w:rPr>
                <w:rFonts w:cs="Arial" w:ascii="Arial" w:hAnsi="Arial"/>
                <w:b/>
                <w:sz w:val="20"/>
                <w:szCs w:val="20"/>
              </w:rPr>
              <w:t>Ordinea de zi a  Adunarii Generale Extraordinare</w:t>
            </w:r>
          </w:p>
        </w:tc>
        <w:tc>
          <w:tcPr>
            <w:tcW w:w="850" w:type="dxa"/>
            <w:tcBorders>
              <w:top w:val="single" w:sz="2" w:space="0" w:color="000000"/>
              <w:left w:val="single" w:sz="2" w:space="0" w:color="000000"/>
              <w:bottom w:val="single" w:sz="2" w:space="0" w:color="000000"/>
            </w:tcBorders>
          </w:tcPr>
          <w:p>
            <w:pPr>
              <w:pStyle w:val="TableContents"/>
              <w:widowControl w:val="false"/>
              <w:spacing w:before="0" w:after="120"/>
              <w:jc w:val="center"/>
              <w:rPr>
                <w:rFonts w:ascii="Arial" w:hAnsi="Arial" w:cs="Arial"/>
                <w:b/>
                <w:b/>
                <w:sz w:val="20"/>
                <w:szCs w:val="20"/>
              </w:rPr>
            </w:pPr>
            <w:r>
              <w:rPr>
                <w:rFonts w:cs="Arial" w:ascii="Arial" w:hAnsi="Arial"/>
                <w:b/>
                <w:sz w:val="20"/>
                <w:szCs w:val="20"/>
              </w:rPr>
              <w:t>Pentru</w:t>
            </w:r>
          </w:p>
        </w:tc>
        <w:tc>
          <w:tcPr>
            <w:tcW w:w="1134" w:type="dxa"/>
            <w:tcBorders>
              <w:top w:val="single" w:sz="2" w:space="0" w:color="000000"/>
              <w:left w:val="single" w:sz="2" w:space="0" w:color="000000"/>
              <w:bottom w:val="single" w:sz="2" w:space="0" w:color="000000"/>
            </w:tcBorders>
          </w:tcPr>
          <w:p>
            <w:pPr>
              <w:pStyle w:val="TableContents"/>
              <w:widowControl w:val="false"/>
              <w:spacing w:before="0" w:after="120"/>
              <w:jc w:val="center"/>
              <w:rPr>
                <w:rFonts w:ascii="Arial" w:hAnsi="Arial" w:cs="Arial"/>
                <w:b/>
                <w:b/>
                <w:sz w:val="20"/>
                <w:szCs w:val="20"/>
              </w:rPr>
            </w:pPr>
            <w:r>
              <w:rPr>
                <w:rFonts w:cs="Arial" w:ascii="Arial" w:hAnsi="Arial"/>
                <w:b/>
                <w:sz w:val="20"/>
                <w:szCs w:val="20"/>
              </w:rPr>
              <w:t>Impotriva</w:t>
            </w:r>
          </w:p>
        </w:tc>
        <w:tc>
          <w:tcPr>
            <w:tcW w:w="1134" w:type="dxa"/>
            <w:tcBorders>
              <w:top w:val="single" w:sz="2" w:space="0" w:color="000000"/>
              <w:left w:val="single" w:sz="2" w:space="0" w:color="000000"/>
              <w:bottom w:val="single" w:sz="2" w:space="0" w:color="000000"/>
              <w:right w:val="single" w:sz="2" w:space="0" w:color="000000"/>
            </w:tcBorders>
          </w:tcPr>
          <w:p>
            <w:pPr>
              <w:pStyle w:val="TableContents"/>
              <w:widowControl w:val="false"/>
              <w:spacing w:before="0" w:after="120"/>
              <w:jc w:val="center"/>
              <w:rPr>
                <w:rFonts w:ascii="Arial" w:hAnsi="Arial" w:cs="Arial"/>
                <w:b/>
                <w:b/>
                <w:sz w:val="20"/>
                <w:szCs w:val="20"/>
              </w:rPr>
            </w:pPr>
            <w:r>
              <w:rPr>
                <w:rFonts w:cs="Arial" w:ascii="Arial" w:hAnsi="Arial"/>
                <w:b/>
                <w:sz w:val="20"/>
                <w:szCs w:val="20"/>
              </w:rPr>
              <w:t>Abtinere</w:t>
            </w:r>
          </w:p>
        </w:tc>
      </w:tr>
      <w:tr>
        <w:trPr/>
        <w:tc>
          <w:tcPr>
            <w:tcW w:w="763" w:type="dxa"/>
            <w:tcBorders>
              <w:top w:val="single" w:sz="2" w:space="0" w:color="000000"/>
              <w:left w:val="single" w:sz="2" w:space="0" w:color="000000"/>
              <w:bottom w:val="single" w:sz="2" w:space="0" w:color="000000"/>
            </w:tcBorders>
          </w:tcPr>
          <w:p>
            <w:pPr>
              <w:pStyle w:val="TableContents"/>
              <w:widowControl w:val="false"/>
              <w:spacing w:before="0" w:after="120"/>
              <w:jc w:val="center"/>
              <w:rPr>
                <w:rFonts w:ascii="Arial" w:hAnsi="Arial" w:cs="Arial"/>
                <w:b/>
                <w:b/>
                <w:sz w:val="22"/>
                <w:szCs w:val="22"/>
              </w:rPr>
            </w:pPr>
            <w:r>
              <w:rPr>
                <w:rFonts w:cs="Arial" w:ascii="Arial" w:hAnsi="Arial"/>
                <w:b/>
                <w:sz w:val="22"/>
                <w:szCs w:val="22"/>
              </w:rPr>
              <w:t>2</w:t>
            </w:r>
          </w:p>
        </w:tc>
        <w:tc>
          <w:tcPr>
            <w:tcW w:w="6381" w:type="dxa"/>
            <w:tcBorders>
              <w:top w:val="single" w:sz="2" w:space="0" w:color="000000"/>
              <w:left w:val="single" w:sz="2" w:space="0" w:color="000000"/>
              <w:bottom w:val="single" w:sz="2" w:space="0" w:color="000000"/>
            </w:tcBorders>
          </w:tcPr>
          <w:p>
            <w:pPr>
              <w:pStyle w:val="Normal"/>
              <w:widowControl w:val="false"/>
              <w:spacing w:before="0" w:after="120"/>
              <w:jc w:val="both"/>
              <w:rPr>
                <w:rFonts w:ascii="Arial" w:hAnsi="Arial" w:cs="Arial"/>
                <w:sz w:val="20"/>
                <w:szCs w:val="20"/>
              </w:rPr>
            </w:pPr>
            <w:r>
              <w:rPr>
                <w:rFonts w:cs="Arial" w:ascii="Arial" w:hAnsi="Arial"/>
                <w:sz w:val="20"/>
                <w:szCs w:val="20"/>
              </w:rPr>
              <w:t>Mandatarea Administratorului Unic pentru ducerea la îndeplinire a prezentei hotărâri.</w:t>
            </w:r>
          </w:p>
        </w:tc>
        <w:tc>
          <w:tcPr>
            <w:tcW w:w="850" w:type="dxa"/>
            <w:tcBorders>
              <w:top w:val="single" w:sz="2" w:space="0" w:color="000000"/>
              <w:left w:val="single" w:sz="2" w:space="0" w:color="000000"/>
              <w:bottom w:val="single" w:sz="2" w:space="0" w:color="000000"/>
            </w:tcBorders>
          </w:tcPr>
          <w:p>
            <w:pPr>
              <w:pStyle w:val="TableContents"/>
              <w:widowControl w:val="false"/>
              <w:spacing w:before="0" w:after="120"/>
              <w:jc w:val="center"/>
              <w:rPr>
                <w:rFonts w:ascii="Arial" w:hAnsi="Arial" w:cs="Arial"/>
                <w:sz w:val="20"/>
                <w:szCs w:val="20"/>
              </w:rPr>
            </w:pPr>
            <w:r>
              <w:rPr>
                <w:rFonts w:cs="Arial" w:ascii="Arial" w:hAnsi="Arial"/>
                <w:sz w:val="20"/>
                <w:szCs w:val="20"/>
              </w:rPr>
            </w:r>
          </w:p>
        </w:tc>
        <w:tc>
          <w:tcPr>
            <w:tcW w:w="1134" w:type="dxa"/>
            <w:tcBorders>
              <w:top w:val="single" w:sz="2" w:space="0" w:color="000000"/>
              <w:left w:val="single" w:sz="2" w:space="0" w:color="000000"/>
              <w:bottom w:val="single" w:sz="2" w:space="0" w:color="000000"/>
            </w:tcBorders>
          </w:tcPr>
          <w:p>
            <w:pPr>
              <w:pStyle w:val="TableContents"/>
              <w:widowControl w:val="false"/>
              <w:spacing w:before="0" w:after="120"/>
              <w:jc w:val="center"/>
              <w:rPr>
                <w:rFonts w:ascii="Arial" w:hAnsi="Arial" w:cs="Arial"/>
                <w:sz w:val="20"/>
                <w:szCs w:val="20"/>
              </w:rPr>
            </w:pPr>
            <w:r>
              <w:rPr>
                <w:rFonts w:cs="Arial" w:ascii="Arial" w:hAnsi="Arial"/>
                <w:sz w:val="20"/>
                <w:szCs w:val="20"/>
              </w:rPr>
            </w:r>
          </w:p>
        </w:tc>
        <w:tc>
          <w:tcPr>
            <w:tcW w:w="1134" w:type="dxa"/>
            <w:tcBorders>
              <w:top w:val="single" w:sz="2" w:space="0" w:color="000000"/>
              <w:left w:val="single" w:sz="2" w:space="0" w:color="000000"/>
              <w:bottom w:val="single" w:sz="2" w:space="0" w:color="000000"/>
              <w:right w:val="single" w:sz="2" w:space="0" w:color="000000"/>
            </w:tcBorders>
          </w:tcPr>
          <w:p>
            <w:pPr>
              <w:pStyle w:val="TableContents"/>
              <w:widowControl w:val="false"/>
              <w:spacing w:before="0" w:after="120"/>
              <w:jc w:val="center"/>
              <w:rPr>
                <w:rFonts w:ascii="Arial" w:hAnsi="Arial" w:cs="Arial"/>
                <w:sz w:val="20"/>
                <w:szCs w:val="20"/>
              </w:rPr>
            </w:pPr>
            <w:r>
              <w:rPr>
                <w:rFonts w:cs="Arial" w:ascii="Arial" w:hAnsi="Arial"/>
                <w:sz w:val="20"/>
                <w:szCs w:val="20"/>
              </w:rPr>
            </w:r>
          </w:p>
        </w:tc>
      </w:tr>
      <w:tr>
        <w:trPr/>
        <w:tc>
          <w:tcPr>
            <w:tcW w:w="763" w:type="dxa"/>
            <w:tcBorders>
              <w:top w:val="single" w:sz="2" w:space="0" w:color="000000"/>
              <w:left w:val="single" w:sz="2" w:space="0" w:color="000000"/>
              <w:bottom w:val="single" w:sz="2" w:space="0" w:color="000000"/>
            </w:tcBorders>
          </w:tcPr>
          <w:p>
            <w:pPr>
              <w:pStyle w:val="TableContents"/>
              <w:widowControl w:val="false"/>
              <w:spacing w:before="0" w:after="120"/>
              <w:jc w:val="center"/>
              <w:rPr>
                <w:rFonts w:ascii="Arial" w:hAnsi="Arial" w:cs="Arial"/>
                <w:b/>
                <w:b/>
                <w:sz w:val="22"/>
                <w:szCs w:val="22"/>
              </w:rPr>
            </w:pPr>
            <w:r>
              <w:rPr>
                <w:rFonts w:cs="Arial" w:ascii="Arial" w:hAnsi="Arial"/>
                <w:b/>
                <w:sz w:val="22"/>
                <w:szCs w:val="22"/>
              </w:rPr>
              <w:t>3</w:t>
            </w:r>
          </w:p>
        </w:tc>
        <w:tc>
          <w:tcPr>
            <w:tcW w:w="6381" w:type="dxa"/>
            <w:tcBorders>
              <w:top w:val="single" w:sz="2" w:space="0" w:color="000000"/>
              <w:left w:val="single" w:sz="2" w:space="0" w:color="000000"/>
              <w:bottom w:val="single" w:sz="2" w:space="0" w:color="000000"/>
            </w:tcBorders>
          </w:tcPr>
          <w:p>
            <w:pPr>
              <w:pStyle w:val="Normal"/>
              <w:widowControl w:val="false"/>
              <w:spacing w:before="0" w:after="120"/>
              <w:jc w:val="both"/>
              <w:rPr>
                <w:rFonts w:ascii="Arial" w:hAnsi="Arial" w:cs="Arial"/>
                <w:sz w:val="20"/>
                <w:szCs w:val="20"/>
              </w:rPr>
            </w:pPr>
            <w:r>
              <w:rPr>
                <w:rFonts w:cs="Arial" w:ascii="Arial" w:hAnsi="Arial"/>
                <w:sz w:val="20"/>
                <w:szCs w:val="20"/>
              </w:rPr>
              <w:t>Desemnarea persoanei imputernicite sa efectueze formalitatile de publicare legala si inregistrare a hotararilor.</w:t>
            </w:r>
          </w:p>
        </w:tc>
        <w:tc>
          <w:tcPr>
            <w:tcW w:w="850" w:type="dxa"/>
            <w:tcBorders>
              <w:top w:val="single" w:sz="2" w:space="0" w:color="000000"/>
              <w:left w:val="single" w:sz="2" w:space="0" w:color="000000"/>
              <w:bottom w:val="single" w:sz="2" w:space="0" w:color="000000"/>
            </w:tcBorders>
          </w:tcPr>
          <w:p>
            <w:pPr>
              <w:pStyle w:val="TableContents"/>
              <w:widowControl w:val="false"/>
              <w:spacing w:before="0" w:after="120"/>
              <w:jc w:val="center"/>
              <w:rPr>
                <w:rFonts w:ascii="Arial" w:hAnsi="Arial" w:cs="Arial"/>
                <w:sz w:val="20"/>
                <w:szCs w:val="20"/>
              </w:rPr>
            </w:pPr>
            <w:r>
              <w:rPr>
                <w:rFonts w:cs="Arial" w:ascii="Arial" w:hAnsi="Arial"/>
                <w:sz w:val="20"/>
                <w:szCs w:val="20"/>
              </w:rPr>
            </w:r>
          </w:p>
        </w:tc>
        <w:tc>
          <w:tcPr>
            <w:tcW w:w="1134" w:type="dxa"/>
            <w:tcBorders>
              <w:top w:val="single" w:sz="2" w:space="0" w:color="000000"/>
              <w:left w:val="single" w:sz="2" w:space="0" w:color="000000"/>
              <w:bottom w:val="single" w:sz="2" w:space="0" w:color="000000"/>
            </w:tcBorders>
          </w:tcPr>
          <w:p>
            <w:pPr>
              <w:pStyle w:val="TableContents"/>
              <w:widowControl w:val="false"/>
              <w:spacing w:before="0" w:after="120"/>
              <w:jc w:val="center"/>
              <w:rPr>
                <w:rFonts w:ascii="Arial" w:hAnsi="Arial" w:cs="Arial"/>
                <w:sz w:val="20"/>
                <w:szCs w:val="20"/>
              </w:rPr>
            </w:pPr>
            <w:r>
              <w:rPr>
                <w:rFonts w:cs="Arial" w:ascii="Arial" w:hAnsi="Arial"/>
                <w:sz w:val="20"/>
                <w:szCs w:val="20"/>
              </w:rPr>
            </w:r>
          </w:p>
        </w:tc>
        <w:tc>
          <w:tcPr>
            <w:tcW w:w="1134" w:type="dxa"/>
            <w:tcBorders>
              <w:top w:val="single" w:sz="2" w:space="0" w:color="000000"/>
              <w:left w:val="single" w:sz="2" w:space="0" w:color="000000"/>
              <w:bottom w:val="single" w:sz="2" w:space="0" w:color="000000"/>
              <w:right w:val="single" w:sz="2" w:space="0" w:color="000000"/>
            </w:tcBorders>
          </w:tcPr>
          <w:p>
            <w:pPr>
              <w:pStyle w:val="TableContents"/>
              <w:widowControl w:val="false"/>
              <w:spacing w:before="0" w:after="120"/>
              <w:jc w:val="center"/>
              <w:rPr>
                <w:rFonts w:ascii="Arial" w:hAnsi="Arial" w:cs="Arial"/>
                <w:sz w:val="20"/>
                <w:szCs w:val="20"/>
              </w:rPr>
            </w:pPr>
            <w:r>
              <w:rPr>
                <w:rFonts w:cs="Arial" w:ascii="Arial" w:hAnsi="Arial"/>
                <w:sz w:val="20"/>
                <w:szCs w:val="20"/>
              </w:rPr>
            </w:r>
          </w:p>
        </w:tc>
      </w:tr>
    </w:tbl>
    <w:p>
      <w:pPr>
        <w:pStyle w:val="Normal"/>
        <w:rPr>
          <w:rFonts w:ascii="Arial" w:hAnsi="Arial" w:cs="Arial"/>
          <w:sz w:val="22"/>
          <w:szCs w:val="22"/>
        </w:rPr>
      </w:pPr>
      <w:r>
        <w:rPr>
          <w:rFonts w:cs="Arial" w:ascii="Arial" w:hAnsi="Arial"/>
          <w:sz w:val="22"/>
          <w:szCs w:val="22"/>
        </w:rPr>
        <w:tab/>
        <w:tab/>
        <w:tab/>
      </w:r>
    </w:p>
    <w:p>
      <w:pPr>
        <w:pStyle w:val="Normal"/>
        <w:rPr>
          <w:rFonts w:ascii="Arial" w:hAnsi="Arial" w:cs="Arial"/>
          <w:sz w:val="22"/>
          <w:szCs w:val="22"/>
        </w:rPr>
      </w:pPr>
      <w:r>
        <w:rPr>
          <w:rFonts w:cs="Arial" w:ascii="Arial" w:hAnsi="Arial"/>
          <w:sz w:val="22"/>
          <w:szCs w:val="22"/>
        </w:rPr>
        <w:tab/>
        <w:t>Prin prezenta se acorda putere discretionara de vot reprezentantului mai sus mentionat, asupra problemelor care nu au fost identificate si incluse pe ordinea de zi, pana la data prezentei.</w:t>
      </w:r>
    </w:p>
    <w:p>
      <w:pPr>
        <w:pStyle w:val="Normal"/>
        <w:rPr>
          <w:rFonts w:ascii="Arial" w:hAnsi="Arial" w:cs="Arial"/>
          <w:sz w:val="22"/>
          <w:szCs w:val="22"/>
        </w:rPr>
      </w:pPr>
      <w:r>
        <w:rPr>
          <w:rFonts w:cs="Arial" w:ascii="Arial" w:hAnsi="Arial"/>
          <w:sz w:val="22"/>
          <w:szCs w:val="22"/>
        </w:rPr>
        <w:tab/>
        <w:t>Votul dat de imputernicit, in numele societatii noastre, urmeaza a fi considerat votul societatii, fiindu-ne opozabil.</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ab/>
        <w:tab/>
        <w:t>Data,</w:t>
        <w:tab/>
        <w:tab/>
        <w:tab/>
        <w:tab/>
        <w:tab/>
        <w:tab/>
        <w:t>Semnatura,</w:t>
      </w:r>
    </w:p>
    <w:sectPr>
      <w:type w:val="nextPage"/>
      <w:pgSz w:w="11906" w:h="16838"/>
      <w:pgMar w:left="1134" w:right="1112" w:gutter="0" w:header="0" w:top="285" w:footer="0" w:bottom="488"/>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Times New Roman" w:hAnsi="Times New Roman" w:eastAsia="SimSun" w:cs="Mangal"/>
      <w:color w:val="auto"/>
      <w:kern w:val="2"/>
      <w:sz w:val="24"/>
      <w:szCs w:val="24"/>
      <w:lang w:val="ro-RO" w:eastAsia="zh-CN" w:bidi="hi-IN"/>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paragraph" w:styleId="Heading" w:customStyle="1">
    <w:name w:val="Heading"/>
    <w:basedOn w:val="Normal"/>
    <w:next w:val="TextBody"/>
    <w:qFormat/>
    <w:pPr>
      <w:keepNext w:val="true"/>
      <w:spacing w:before="240" w:after="120"/>
    </w:pPr>
    <w:rPr>
      <w:rFonts w:ascii="Arial" w:hAnsi="Arial" w:eastAsia="Microsoft YaHei"/>
      <w:sz w:val="28"/>
      <w:szCs w:val="28"/>
    </w:rPr>
  </w:style>
  <w:style w:type="paragraph" w:styleId="TextBody">
    <w:name w:val="Body Text"/>
    <w:basedOn w:val="Normal"/>
    <w:pPr>
      <w:spacing w:before="0" w:after="120"/>
    </w:pPr>
    <w:rPr/>
  </w:style>
  <w:style w:type="paragraph" w:styleId="List">
    <w:name w:val="List"/>
    <w:basedOn w:val="TextBody"/>
    <w:pPr/>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TableContents" w:customStyle="1">
    <w:name w:val="Table Contents"/>
    <w:basedOn w:val="Normal"/>
    <w:qFormat/>
    <w:pPr>
      <w:suppressLineNumbers/>
    </w:pPr>
    <w:rPr/>
  </w:style>
  <w:style w:type="paragraph" w:styleId="TextBodyIndent">
    <w:name w:val="Body Text Indent"/>
    <w:basedOn w:val="Normal"/>
    <w:pPr>
      <w:ind w:left="-78" w:firstLine="798"/>
    </w:pPr>
    <w:rPr/>
  </w:style>
  <w:style w:type="paragraph" w:styleId="TableHeading" w:customStyle="1">
    <w:name w:val="Table Heading"/>
    <w:basedOn w:val="TableContents"/>
    <w:qFormat/>
    <w:pPr>
      <w:jc w:val="center"/>
    </w:pPr>
    <w:rPr>
      <w:b/>
      <w:bCs/>
    </w:rPr>
  </w:style>
  <w:style w:type="paragraph" w:styleId="ListParagraph">
    <w:name w:val="List Paragraph"/>
    <w:basedOn w:val="Normal"/>
    <w:qFormat/>
    <w:pPr>
      <w:widowControl/>
      <w:spacing w:before="0" w:after="0"/>
      <w:ind w:left="720" w:hanging="0"/>
      <w:contextualSpacing/>
    </w:pPr>
    <w:rPr>
      <w:rFonts w:ascii="Arial" w:hAnsi="Arial" w:eastAsia="Times New Roman" w:cs="Arial"/>
      <w:kern w:val="0"/>
      <w:szCs w:val="20"/>
      <w:lang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LibreOffice/7.2.1.2$Windows_X86_64 LibreOffice_project/87b77fad49947c1441b67c559c339af8f3517e22</Application>
  <AppVersion>15.0000</AppVersion>
  <Pages>2</Pages>
  <Words>548</Words>
  <Characters>3343</Characters>
  <CharactersWithSpaces>3872</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2022-11-18T07:26:00Z</dcterms:created>
  <dc:creator>user sembraz</dc:creator>
  <dc:description/>
  <dc:language>en-US</dc:language>
  <cp:lastModifiedBy/>
  <dcterms:modified xsi:type="dcterms:W3CDTF">2022-12-07T13:35:27Z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